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年市重点民生实事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月份进展情况报告</w:t>
      </w:r>
    </w:p>
    <w:p>
      <w:pPr>
        <w:pStyle w:val="6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</w:rPr>
        <w:t>20</w:t>
      </w:r>
      <w:r>
        <w:rPr>
          <w:rFonts w:hint="eastAsia" w:ascii="仿宋" w:hAnsi="仿宋" w:eastAsia="仿宋" w:cs="仿宋"/>
          <w:color w:val="auto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</w:rPr>
        <w:t>年，教育工作列入</w:t>
      </w:r>
      <w:r>
        <w:rPr>
          <w:rFonts w:hint="eastAsia" w:ascii="仿宋" w:hAnsi="仿宋" w:eastAsia="仿宋" w:cs="仿宋"/>
          <w:color w:val="auto"/>
          <w:lang w:eastAsia="zh-CN"/>
        </w:rPr>
        <w:t>市</w:t>
      </w:r>
      <w:r>
        <w:rPr>
          <w:rFonts w:hint="eastAsia" w:ascii="仿宋" w:hAnsi="仿宋" w:eastAsia="仿宋" w:cs="仿宋"/>
          <w:color w:val="auto"/>
        </w:rPr>
        <w:t>政府重点民生实事项目：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</w:rPr>
        <w:t>一是全市</w:t>
      </w:r>
      <w:r>
        <w:rPr>
          <w:rFonts w:hint="eastAsia" w:ascii="仿宋" w:hAnsi="仿宋" w:eastAsia="仿宋" w:cs="仿宋"/>
          <w:color w:val="auto"/>
          <w:lang w:eastAsia="zh-CN"/>
        </w:rPr>
        <w:t>再</w:t>
      </w:r>
      <w:r>
        <w:rPr>
          <w:rFonts w:hint="eastAsia" w:ascii="仿宋" w:hAnsi="仿宋" w:eastAsia="仿宋" w:cs="仿宋"/>
          <w:color w:val="auto"/>
        </w:rPr>
        <w:t>新增公办幼儿园100所</w:t>
      </w:r>
      <w:r>
        <w:rPr>
          <w:rFonts w:hint="eastAsia" w:ascii="仿宋" w:hAnsi="仿宋" w:eastAsia="仿宋" w:cs="仿宋"/>
          <w:color w:val="auto"/>
          <w:lang w:eastAsia="zh-CN"/>
        </w:rPr>
        <w:t>；</w:t>
      </w:r>
      <w:r>
        <w:rPr>
          <w:rFonts w:hint="eastAsia" w:ascii="仿宋" w:hAnsi="仿宋" w:eastAsia="仿宋" w:cs="仿宋"/>
          <w:color w:val="auto"/>
        </w:rPr>
        <w:t>二是</w:t>
      </w:r>
      <w:r>
        <w:rPr>
          <w:rFonts w:hint="eastAsia" w:ascii="仿宋" w:hAnsi="仿宋" w:eastAsia="仿宋" w:cs="仿宋"/>
          <w:color w:val="auto"/>
          <w:lang w:eastAsia="zh-CN"/>
        </w:rPr>
        <w:t>市区（市内五区、四开发区）再新建、改扩建中小学</w:t>
      </w:r>
      <w:r>
        <w:rPr>
          <w:rFonts w:hint="eastAsia" w:ascii="仿宋" w:hAnsi="仿宋" w:eastAsia="仿宋" w:cs="仿宋"/>
          <w:color w:val="auto"/>
          <w:lang w:val="en-US" w:eastAsia="zh-CN"/>
        </w:rPr>
        <w:t>30所，投入使用中小学20所；三是</w:t>
      </w:r>
      <w:r>
        <w:rPr>
          <w:rFonts w:hint="eastAsia" w:ascii="仿宋" w:hAnsi="仿宋" w:eastAsia="仿宋" w:cs="仿宋"/>
          <w:color w:val="auto"/>
          <w:lang w:eastAsia="zh-CN"/>
        </w:rPr>
        <w:t>新建、改扩建</w:t>
      </w:r>
      <w:r>
        <w:rPr>
          <w:rFonts w:hint="eastAsia" w:ascii="仿宋" w:hAnsi="仿宋" w:eastAsia="仿宋" w:cs="仿宋"/>
          <w:color w:val="auto"/>
          <w:lang w:val="en-US" w:eastAsia="zh-CN"/>
        </w:rPr>
        <w:t>1115套教师周转宿舍</w:t>
      </w:r>
      <w:r>
        <w:rPr>
          <w:rFonts w:hint="eastAsia" w:ascii="仿宋" w:hAnsi="仿宋" w:eastAsia="仿宋" w:cs="仿宋"/>
          <w:color w:val="auto"/>
        </w:rPr>
        <w:t>。</w:t>
      </w:r>
      <w:r>
        <w:rPr>
          <w:rFonts w:hint="eastAsia" w:ascii="仿宋" w:hAnsi="仿宋" w:eastAsia="仿宋" w:cs="仿宋"/>
          <w:color w:val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lang w:eastAsia="zh-CN"/>
        </w:rPr>
        <w:t>份进展情况如下</w:t>
      </w:r>
      <w:r>
        <w:rPr>
          <w:rFonts w:hint="eastAsia" w:ascii="仿宋" w:hAnsi="仿宋" w:eastAsia="仿宋" w:cs="仿宋"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5" w:beforeLines="30" w:after="175" w:afterLines="30"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</w:rPr>
        <w:t>新增公办幼儿园</w:t>
      </w:r>
      <w:r>
        <w:rPr>
          <w:rFonts w:hint="eastAsia" w:ascii="黑体" w:hAnsi="黑体" w:eastAsia="黑体" w:cs="黑体"/>
          <w:color w:val="auto"/>
          <w:lang w:eastAsia="zh-CN"/>
        </w:rPr>
        <w:t>项目</w:t>
      </w:r>
      <w:r>
        <w:rPr>
          <w:rFonts w:hint="eastAsia" w:ascii="黑体" w:hAnsi="黑体" w:eastAsia="黑体" w:cs="黑体"/>
          <w:color w:val="auto"/>
        </w:rPr>
        <w:t>进展情况</w:t>
      </w:r>
      <w:r>
        <w:rPr>
          <w:rFonts w:hint="eastAsia" w:ascii="仿宋" w:hAnsi="仿宋" w:eastAsia="仿宋" w:cs="仿宋"/>
          <w:color w:val="auto"/>
        </w:rPr>
        <w:t>（全年计划安排</w:t>
      </w:r>
      <w:r>
        <w:rPr>
          <w:rFonts w:hint="eastAsia" w:ascii="仿宋" w:hAnsi="仿宋" w:eastAsia="仿宋" w:cs="仿宋"/>
          <w:color w:val="auto"/>
          <w:lang w:val="en-US" w:eastAsia="zh-CN"/>
        </w:rPr>
        <w:t>145</w:t>
      </w:r>
      <w:r>
        <w:rPr>
          <w:rFonts w:hint="eastAsia" w:ascii="仿宋" w:hAnsi="仿宋" w:eastAsia="仿宋" w:cs="仿宋"/>
          <w:color w:val="auto"/>
        </w:rPr>
        <w:t>所）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截至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31日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，新增公办幼儿园项目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工作专班已成立，已初步对各（市、区）进行项目摸底。100所工作目标已经按县（市、区）分解，上报市政府发文。目标分解如下：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中原区任务目标6所，新增班数72个；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二七区任务目标8所，新增班数125个；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金水区任务目标9所，新增班数108个；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管城区任务目标14所，新增班数168个；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惠济区任务目标10所，新增班数120个；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上街区任务目标4所，新增班数48个；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荥阳市任务目标10所，新增班数132个；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巩义市任务目标10所，新增班数120个；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新密市任务目标6所，新增班数60个；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登封市任务目标3所，新增班数36个；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新郑市任务目标29所，新增班数348个；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中牟县任务目标3所，新增班数36个；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郑东新区任务目标13所，新增班数141个；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经开区任务目标6所，新增班数70个；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高新区任务目标8所，新增班数96个；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航空港区任务目标6所，新增班数60个。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5" w:beforeLines="30" w:after="175" w:afterLines="30" w:line="57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二、中小学校新建、改扩建情况（全年计划安排33所）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</w:rPr>
        <w:t>进展情况：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截至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中小学新建、改扩建项目已按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县（市、区）分解，上报市政府发文。目标分解如下：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eastAsia="zh-CN"/>
        </w:rPr>
        <w:t>中原区任务目标</w:t>
      </w:r>
      <w:r>
        <w:rPr>
          <w:rFonts w:hint="eastAsia" w:ascii="仿宋" w:hAnsi="仿宋" w:eastAsia="仿宋" w:cs="仿宋"/>
          <w:color w:val="auto"/>
          <w:lang w:val="en-US" w:eastAsia="zh-CN"/>
        </w:rPr>
        <w:t>4所；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textAlignment w:val="auto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航空港区任务目标2所；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高新区任务目标7所；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经开区任务目标2所；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中原区任务目标4所；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二七区任务目标5所；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金水区任务目标2所；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管城区任务目标2所；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惠济区任务目标5所。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5" w:beforeLines="30" w:after="175" w:afterLines="30" w:line="57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三、中小学校拟投入使用情况（全年计划安排30所）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</w:rPr>
        <w:t>进展情况：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截至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往年建设中小学投入使用项目已按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县（市、区）分解，上报市政府发文。目标分解如下：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eastAsia="zh-CN"/>
        </w:rPr>
        <w:t>中原区任务目标</w:t>
      </w:r>
      <w:r>
        <w:rPr>
          <w:rFonts w:hint="eastAsia" w:ascii="仿宋" w:hAnsi="仿宋" w:eastAsia="仿宋" w:cs="仿宋"/>
          <w:color w:val="auto"/>
          <w:lang w:val="en-US" w:eastAsia="zh-CN"/>
        </w:rPr>
        <w:t>2所；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textAlignment w:val="auto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航空港区任务目标3所；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高新区任务目标3所；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经开区任务目标2所；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中原区任务目标3所；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二七区任务目标4所；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金水区任务目标5所；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管城区任务目标4所；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惠济区任务目标4所。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5" w:beforeLines="30" w:after="175" w:afterLines="30"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lang w:eastAsia="zh-CN"/>
        </w:rPr>
        <w:t>新建、改扩建</w:t>
      </w:r>
      <w:r>
        <w:rPr>
          <w:rFonts w:hint="eastAsia" w:ascii="黑体" w:hAnsi="黑体" w:eastAsia="黑体" w:cs="黑体"/>
          <w:color w:val="auto"/>
          <w:lang w:val="en-US" w:eastAsia="zh-CN"/>
        </w:rPr>
        <w:t>教师周转宿舍项目</w:t>
      </w:r>
      <w:r>
        <w:rPr>
          <w:rFonts w:hint="eastAsia" w:ascii="仿宋" w:hAnsi="仿宋" w:eastAsia="仿宋" w:cs="仿宋"/>
          <w:color w:val="auto"/>
          <w:lang w:val="en-US" w:eastAsia="zh-CN"/>
        </w:rPr>
        <w:t>（全年计划安排1581套）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进展情况：2020年，郑州民生实事农村教师周转宿舍年底前1115套开工建设。实际计划开工1581套，截至3月底，未开工455套，基础施工408套，主体施工106套，主体完工612套，开工率71.2%。其中：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登封市106套，基础施工24套，主体完工82套，开工率100%；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新郑市236套，基础施工236套，开工率100%。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新密市214套，主体施工46套，主体完工168套，开工率66%。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荥阳市242套，主体完工246套，开工率100%。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中牟县455套，开工前准备455套，开工率0。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巩义市328套，基础施工148套，主体施工60套，主体完工120，开工率100%。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市教育局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2020年4月3日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24" w:firstLineChars="200"/>
        <w:textAlignment w:val="auto"/>
        <w:outlineLvl w:val="9"/>
        <w:rPr>
          <w:color w:val="auto"/>
        </w:rPr>
      </w:pPr>
    </w:p>
    <w:sectPr>
      <w:footerReference r:id="rId3" w:type="default"/>
      <w:pgSz w:w="11906" w:h="16838"/>
      <w:pgMar w:top="2098" w:right="1474" w:bottom="2098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outside;mso-position-horizontal-relative:margin;z-index:251658240;mso-width-relative:page;mso-height-relative:page;" filled="f" stroked="f" coordsize="21600,21600" o:gfxdata="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ec8u9YAAAAHAQAA&#10;DwAAAAAAAAABACAAAAAiAAAAZHJzL2Rvd25yZXYueG1sUEsBAhQAFAAAAAgAh07iQMD6Ki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42A4E02"/>
    <w:rsid w:val="0B284703"/>
    <w:rsid w:val="12D74EAE"/>
    <w:rsid w:val="1C5939BB"/>
    <w:rsid w:val="1E3D0432"/>
    <w:rsid w:val="1F05714F"/>
    <w:rsid w:val="270313AC"/>
    <w:rsid w:val="304D6DCC"/>
    <w:rsid w:val="3383716F"/>
    <w:rsid w:val="36FD656F"/>
    <w:rsid w:val="378269C8"/>
    <w:rsid w:val="3D342D86"/>
    <w:rsid w:val="410038B5"/>
    <w:rsid w:val="4167681D"/>
    <w:rsid w:val="48C23F85"/>
    <w:rsid w:val="4DB7430C"/>
    <w:rsid w:val="5F0D2AB8"/>
    <w:rsid w:val="60BA0945"/>
    <w:rsid w:val="62210A62"/>
    <w:rsid w:val="6370702C"/>
    <w:rsid w:val="6F03107C"/>
    <w:rsid w:val="6FBD52FC"/>
    <w:rsid w:val="7D0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2020-04-03T08:15:00Z</cp:lastPrinted>
  <dcterms:modified xsi:type="dcterms:W3CDTF">2020-04-29T01:11:41Z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